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7A59" w14:textId="77777777" w:rsidR="00AF7A38" w:rsidRDefault="00AF7A38" w:rsidP="006A7191">
      <w:pPr>
        <w:pStyle w:val="NormalWeb"/>
        <w:spacing w:line="336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  <w:bookmarkStart w:id="0" w:name="_GoBack"/>
      <w:bookmarkEnd w:id="0"/>
    </w:p>
    <w:p w14:paraId="6E2E73B5" w14:textId="77777777" w:rsidR="00AF7A38" w:rsidRDefault="00AF7A38" w:rsidP="006A7191">
      <w:pPr>
        <w:pStyle w:val="NormalWeb"/>
        <w:spacing w:line="336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719DC9F" w14:textId="77777777" w:rsidR="00AF7A38" w:rsidRDefault="00AF7A38" w:rsidP="006A7191">
      <w:pPr>
        <w:pStyle w:val="NormalWeb"/>
        <w:spacing w:line="336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631689A" w14:textId="77777777" w:rsidR="00AF7A38" w:rsidRDefault="00AF7A38" w:rsidP="006A7191">
      <w:pPr>
        <w:pStyle w:val="NormalWeb"/>
        <w:spacing w:line="336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30868F33" w14:textId="77777777" w:rsidR="00E503F7" w:rsidRPr="00DB13FE" w:rsidRDefault="00302795" w:rsidP="006A7191">
      <w:pPr>
        <w:pStyle w:val="NormalWeb"/>
        <w:spacing w:line="336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DB13FE">
        <w:rPr>
          <w:rFonts w:ascii="Calibri" w:hAnsi="Calibri" w:cs="Calibri"/>
          <w:b/>
          <w:bCs/>
          <w:iCs/>
          <w:sz w:val="20"/>
          <w:szCs w:val="20"/>
        </w:rPr>
        <w:t>PADRES/MADRES CEIP SAN RAFAEL</w:t>
      </w:r>
    </w:p>
    <w:p w14:paraId="3530544C" w14:textId="77777777" w:rsidR="00E503F7" w:rsidRPr="00DB13FE" w:rsidRDefault="00E503F7" w:rsidP="006A7191">
      <w:pPr>
        <w:pStyle w:val="NormalWeb"/>
        <w:spacing w:line="336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DB13FE">
        <w:rPr>
          <w:rFonts w:ascii="Calibri" w:hAnsi="Calibri" w:cs="Calibri"/>
          <w:bCs/>
          <w:iCs/>
          <w:sz w:val="20"/>
          <w:szCs w:val="20"/>
        </w:rPr>
        <w:tab/>
        <w:t>Estimadas familias:</w:t>
      </w:r>
    </w:p>
    <w:p w14:paraId="1A1EA700" w14:textId="77777777" w:rsidR="00E503F7" w:rsidRPr="00DB13FE" w:rsidRDefault="004F72E5" w:rsidP="006A7191">
      <w:pPr>
        <w:pStyle w:val="NormalWeb"/>
        <w:spacing w:line="336" w:lineRule="auto"/>
        <w:ind w:left="-426"/>
        <w:jc w:val="both"/>
        <w:rPr>
          <w:rFonts w:ascii="Calibri" w:hAnsi="Calibri" w:cs="Calibri"/>
          <w:bCs/>
          <w:iCs/>
          <w:sz w:val="20"/>
          <w:szCs w:val="20"/>
        </w:rPr>
      </w:pPr>
      <w:r w:rsidRPr="00DB13FE">
        <w:rPr>
          <w:rFonts w:ascii="Calibri" w:hAnsi="Calibri" w:cs="Calibri"/>
          <w:bCs/>
          <w:iCs/>
          <w:color w:val="666666"/>
          <w:sz w:val="20"/>
          <w:szCs w:val="20"/>
        </w:rPr>
        <w:tab/>
      </w:r>
      <w:r w:rsidR="00302795" w:rsidRPr="00DB13FE">
        <w:rPr>
          <w:rFonts w:ascii="Calibri" w:hAnsi="Calibri" w:cs="Calibri"/>
          <w:bCs/>
          <w:iCs/>
          <w:sz w:val="20"/>
          <w:szCs w:val="20"/>
        </w:rPr>
        <w:t xml:space="preserve">Se han convocado las Ayudas para la adquisición de libros de texto curso </w:t>
      </w:r>
      <w:r w:rsidR="005E122F">
        <w:rPr>
          <w:rFonts w:ascii="Calibri" w:hAnsi="Calibri" w:cs="Calibri"/>
          <w:bCs/>
          <w:iCs/>
          <w:sz w:val="20"/>
          <w:szCs w:val="20"/>
        </w:rPr>
        <w:t>2016-17</w:t>
      </w:r>
      <w:r w:rsidR="00302795" w:rsidRPr="00DB13FE">
        <w:rPr>
          <w:rFonts w:ascii="Calibri" w:hAnsi="Calibri" w:cs="Calibri"/>
          <w:bCs/>
          <w:iCs/>
          <w:sz w:val="20"/>
          <w:szCs w:val="20"/>
        </w:rPr>
        <w:t>.</w:t>
      </w:r>
    </w:p>
    <w:p w14:paraId="24F9781A" w14:textId="77777777" w:rsidR="008816B9" w:rsidRPr="008816B9" w:rsidRDefault="005E122F" w:rsidP="006A7191">
      <w:pPr>
        <w:shd w:val="clear" w:color="auto" w:fill="FFFFFF"/>
        <w:spacing w:before="96" w:after="96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Plazo de presentación</w:t>
      </w:r>
      <w:r w:rsidR="008816B9" w:rsidRPr="008816B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 xml:space="preserve">: del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1</w:t>
      </w:r>
      <w:r w:rsidR="00C9421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al 15</w:t>
      </w:r>
      <w:r w:rsidR="008816B9" w:rsidRPr="008816B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abril de 2016</w:t>
      </w:r>
      <w:r w:rsidR="008816B9" w:rsidRPr="008816B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.</w:t>
      </w:r>
    </w:p>
    <w:p w14:paraId="118153C4" w14:textId="77777777" w:rsidR="006A7191" w:rsidRPr="006A7191" w:rsidRDefault="008816B9" w:rsidP="00C9421B">
      <w:pPr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="005E122F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31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de </w:t>
      </w:r>
      <w:r w:rsidR="005E122F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marzo de 2016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se publica en BOCYL</w:t>
      </w:r>
      <w:r w:rsidR="005E122F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EXTRACTO de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la Orden </w:t>
      </w:r>
      <w:r w:rsidR="005E122F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de 18 de marzo de 2016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</w:t>
      </w:r>
      <w:r w:rsidR="005E122F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de la Consejería de Educación,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por la que se convocan ayudas para financiar la adquisición de libros de texto dirigidas al alumnado que curse Educación Primaria y Educación Secundaria Obligatoria en centros docentes de la Comunidad de Castilla y León, para </w:t>
      </w:r>
      <w:r w:rsidR="005E122F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 curso 2016/2017</w:t>
      </w:r>
      <w:r w:rsid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  <w:r w:rsidR="006A7191"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Presentan algunas novedades importantes</w:t>
      </w:r>
      <w:r w:rsidR="00C9421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con respecto a cursos anteriores</w:t>
      </w:r>
      <w:r w:rsidR="006A7191"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siendo las principales las siguientes:</w:t>
      </w:r>
    </w:p>
    <w:p w14:paraId="29774345" w14:textId="77777777" w:rsidR="006A7191" w:rsidRPr="006A7191" w:rsidRDefault="006A7191" w:rsidP="006A7191">
      <w:pPr>
        <w:shd w:val="clear" w:color="auto" w:fill="FFFFFF"/>
        <w:spacing w:before="144" w:after="144" w:line="210" w:lineRule="atLeast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-</w:t>
      </w:r>
      <w:r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Para la concesión de estas ayudas será requisito imprescindible que </w:t>
      </w:r>
      <w:r w:rsidRPr="006A7191">
        <w:rPr>
          <w:rFonts w:ascii="Arial" w:eastAsia="Times New Roman" w:hAnsi="Arial" w:cs="Arial"/>
          <w:b/>
          <w:color w:val="000000"/>
          <w:sz w:val="17"/>
          <w:szCs w:val="17"/>
          <w:lang w:eastAsia="es-ES"/>
        </w:rPr>
        <w:t>la renta global de la unidad familiar</w:t>
      </w:r>
      <w:r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, independientemente del número de miembros, se encuentre </w:t>
      </w:r>
      <w:r w:rsidRPr="006A7191">
        <w:rPr>
          <w:rFonts w:ascii="Arial" w:eastAsia="Times New Roman" w:hAnsi="Arial" w:cs="Arial"/>
          <w:b/>
          <w:color w:val="000000"/>
          <w:sz w:val="17"/>
          <w:szCs w:val="17"/>
          <w:lang w:eastAsia="es-ES"/>
        </w:rPr>
        <w:t>por debajo de 11.182.71 €.</w:t>
      </w:r>
    </w:p>
    <w:p w14:paraId="5F5C8954" w14:textId="77777777" w:rsidR="006A7191" w:rsidRPr="006A7191" w:rsidRDefault="006A7191" w:rsidP="006A7191">
      <w:pPr>
        <w:shd w:val="clear" w:color="auto" w:fill="FFFFFF"/>
        <w:spacing w:before="144" w:after="144" w:line="210" w:lineRule="atLeast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-El procedimiento se realizará en dos fases; una de concesión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(que sería la actual) y otra de justificación</w:t>
      </w:r>
      <w:r w:rsidR="009320D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y pago</w:t>
      </w:r>
      <w:r w:rsidR="00E126CC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(del 1 al 16 de septiembre)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, en la que </w:t>
      </w:r>
      <w:r w:rsidR="00C9421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presentará  l</w:t>
      </w:r>
      <w:r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 factura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</w:t>
      </w:r>
      <w:r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pasa de ser un requisito a ser un documento justificativo. </w:t>
      </w:r>
    </w:p>
    <w:p w14:paraId="7C0D3E7E" w14:textId="77777777" w:rsidR="006A7191" w:rsidRPr="006A7191" w:rsidRDefault="006A7191" w:rsidP="006A7191">
      <w:pPr>
        <w:shd w:val="clear" w:color="auto" w:fill="FFFFFF"/>
        <w:spacing w:before="144" w:after="144" w:line="210" w:lineRule="atLeast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-</w:t>
      </w:r>
      <w:r w:rsidR="00C9421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la fase de justificación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C9421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</w:t>
      </w:r>
      <w:r w:rsidRPr="006A719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 factura se acompañará de una declaración del director del centro en el que justifique que el alumno se encuentra escolarizado, que la factura corresponde a los libros solicitados por el centro y que no los han recibido por el programa RELEO. Se establece la compatibilidad con dicho programa pero no para la adquisición del mismo material.</w:t>
      </w:r>
    </w:p>
    <w:p w14:paraId="232365F4" w14:textId="77777777" w:rsidR="006A7191" w:rsidRDefault="006A7191" w:rsidP="006A7191">
      <w:pPr>
        <w:pStyle w:val="Prrafodelista"/>
        <w:ind w:left="0" w:firstLine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Pr="006A7191">
        <w:rPr>
          <w:rFonts w:ascii="Arial" w:hAnsi="Arial" w:cs="Arial"/>
          <w:sz w:val="17"/>
          <w:szCs w:val="17"/>
        </w:rPr>
        <w:t xml:space="preserve">Se establece la </w:t>
      </w:r>
      <w:r w:rsidRPr="006A7191">
        <w:rPr>
          <w:rFonts w:ascii="Arial" w:hAnsi="Arial" w:cs="Arial"/>
          <w:b/>
          <w:bCs/>
          <w:sz w:val="17"/>
          <w:szCs w:val="17"/>
          <w:u w:val="single"/>
        </w:rPr>
        <w:t>OBLIGACIÓN</w:t>
      </w:r>
      <w:r w:rsidRPr="006A7191">
        <w:rPr>
          <w:rFonts w:ascii="Arial" w:hAnsi="Arial" w:cs="Arial"/>
          <w:sz w:val="17"/>
          <w:szCs w:val="17"/>
        </w:rPr>
        <w:t xml:space="preserve"> de los beneficiarios de </w:t>
      </w:r>
      <w:r w:rsidRPr="006A7191">
        <w:rPr>
          <w:rFonts w:ascii="Arial" w:hAnsi="Arial" w:cs="Arial"/>
          <w:b/>
          <w:bCs/>
          <w:sz w:val="17"/>
          <w:szCs w:val="17"/>
          <w:u w:val="single"/>
        </w:rPr>
        <w:t>DEJAR LOS LIBROS SUBVENCIONADOS EN EL CENTRO</w:t>
      </w:r>
      <w:r w:rsidRPr="006A7191">
        <w:rPr>
          <w:rFonts w:ascii="Arial" w:hAnsi="Arial" w:cs="Arial"/>
          <w:sz w:val="17"/>
          <w:szCs w:val="17"/>
        </w:rPr>
        <w:t xml:space="preserve"> para forma</w:t>
      </w:r>
      <w:r>
        <w:rPr>
          <w:rFonts w:ascii="Arial" w:hAnsi="Arial" w:cs="Arial"/>
          <w:sz w:val="17"/>
          <w:szCs w:val="17"/>
        </w:rPr>
        <w:t>r parte de los bancos de libros del Programa RELEO.</w:t>
      </w:r>
    </w:p>
    <w:p w14:paraId="200B16FC" w14:textId="77777777" w:rsidR="006A7191" w:rsidRPr="006A7191" w:rsidRDefault="006A7191" w:rsidP="006A7191">
      <w:pPr>
        <w:pStyle w:val="Prrafodelista"/>
        <w:ind w:left="0" w:firstLine="360"/>
        <w:jc w:val="both"/>
        <w:rPr>
          <w:rFonts w:ascii="Arial" w:hAnsi="Arial" w:cs="Arial"/>
          <w:sz w:val="17"/>
          <w:szCs w:val="17"/>
        </w:rPr>
      </w:pPr>
    </w:p>
    <w:p w14:paraId="647D971D" w14:textId="77777777" w:rsidR="006A7191" w:rsidRPr="006A7191" w:rsidRDefault="006A7191" w:rsidP="006A7191">
      <w:pPr>
        <w:pStyle w:val="Prrafodelista"/>
        <w:ind w:left="0" w:firstLine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</w:t>
      </w:r>
      <w:r w:rsidRPr="006A7191">
        <w:rPr>
          <w:rFonts w:ascii="Arial" w:hAnsi="Arial" w:cs="Arial"/>
          <w:sz w:val="17"/>
          <w:szCs w:val="17"/>
        </w:rPr>
        <w:t xml:space="preserve">Las ayudas son estrictamente para </w:t>
      </w:r>
      <w:r w:rsidRPr="006A7191">
        <w:rPr>
          <w:rFonts w:ascii="Arial" w:hAnsi="Arial" w:cs="Arial"/>
          <w:b/>
          <w:bCs/>
          <w:sz w:val="17"/>
          <w:szCs w:val="17"/>
        </w:rPr>
        <w:t>financiar libros de texto</w:t>
      </w:r>
      <w:r w:rsidRPr="006A7191">
        <w:rPr>
          <w:rFonts w:ascii="Arial" w:hAnsi="Arial" w:cs="Arial"/>
          <w:sz w:val="17"/>
          <w:szCs w:val="17"/>
        </w:rPr>
        <w:t xml:space="preserve"> excluyendo aquellos materiales no reutilizables que vengan separados de los libros, así como el material de apoyo.</w:t>
      </w:r>
    </w:p>
    <w:p w14:paraId="411B1E02" w14:textId="77777777" w:rsidR="008816B9" w:rsidRDefault="008816B9" w:rsidP="006A7191">
      <w:pPr>
        <w:shd w:val="clear" w:color="auto" w:fill="FFFFFF"/>
        <w:spacing w:before="144" w:after="144" w:line="21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</w:p>
    <w:p w14:paraId="485B10D6" w14:textId="77777777" w:rsidR="008816B9" w:rsidRPr="008816B9" w:rsidRDefault="00C9421B" w:rsidP="008816B9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1B99C7"/>
          <w:sz w:val="17"/>
          <w:szCs w:val="17"/>
          <w:bdr w:val="none" w:sz="0" w:space="0" w:color="auto" w:frame="1"/>
          <w:lang w:val="es-ES_tradnl" w:eastAsia="es-ES_tradnl"/>
        </w:rPr>
        <w:drawing>
          <wp:inline distT="0" distB="0" distL="0" distR="0" wp14:anchorId="4E6FE6A9" wp14:editId="35F0B265">
            <wp:extent cx="1809750" cy="266700"/>
            <wp:effectExtent l="19050" t="0" r="0" b="0"/>
            <wp:docPr id="1" name="Imagen 1" descr=". Este enlace se abrirá en una ventana nueva">
              <a:hlinkClick xmlns:a="http://schemas.openxmlformats.org/drawingml/2006/main" r:id="rId7" tgtFrame="_blank" tooltip="Acceso a la aplicació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 Este enlace se abrirá en una ventana nue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1C0F9" w14:textId="77777777" w:rsidR="008816B9" w:rsidRPr="008816B9" w:rsidRDefault="008816B9" w:rsidP="005D4E76">
      <w:pPr>
        <w:shd w:val="clear" w:color="auto" w:fill="FFFFFF"/>
        <w:spacing w:before="144" w:after="144" w:line="21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Si p</w:t>
      </w:r>
      <w:r w:rsidR="00AF7A3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articipó en la convocatoria 2015/2016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podrá acceder a la solicitud pregrabada con su NIF, los 10 últimos dígitos del número de cuenta que registró en la solicitud y la fecha de nacimiento del alumno para el que solicita la ayuda. Podrá modificarla si es necesario, confirmarla e imprimirla.</w:t>
      </w:r>
    </w:p>
    <w:p w14:paraId="20750B7E" w14:textId="77777777" w:rsidR="008816B9" w:rsidRPr="008816B9" w:rsidRDefault="008816B9" w:rsidP="005D4E76">
      <w:pPr>
        <w:shd w:val="clear" w:color="auto" w:fill="FFFFFF"/>
        <w:spacing w:before="144" w:after="144" w:line="21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Si no participó en la con</w:t>
      </w:r>
      <w:r w:rsidR="00AF7A3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vocatoria 2015/2016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podrá generar una nueva solicitud e imprimirla.</w:t>
      </w:r>
    </w:p>
    <w:p w14:paraId="45469DFD" w14:textId="77777777" w:rsidR="008816B9" w:rsidRPr="008816B9" w:rsidRDefault="008816B9" w:rsidP="005D4E76">
      <w:pPr>
        <w:shd w:val="clear" w:color="auto" w:fill="FFFFFF"/>
        <w:spacing w:before="144" w:after="144" w:line="21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 su centro educativo le podrán facilitar la solicitud pregrabada con sus datos si p</w:t>
      </w:r>
      <w:r w:rsidR="00AF7A3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articipó en la convocatoria 2015/2016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o un formulario en blanco.</w:t>
      </w:r>
    </w:p>
    <w:p w14:paraId="4127DC1C" w14:textId="77777777" w:rsidR="008816B9" w:rsidRPr="008816B9" w:rsidRDefault="008816B9" w:rsidP="005D4E76">
      <w:pPr>
        <w:shd w:val="clear" w:color="auto" w:fill="FFFFFF"/>
        <w:spacing w:before="144" w:after="144" w:line="21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La aplicación informática y las solicitudes estarán disponibles a partir del </w:t>
      </w:r>
      <w:r w:rsidR="00AF7A3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de </w:t>
      </w:r>
      <w:r w:rsidR="00AF7A3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abril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14:paraId="3133F8E9" w14:textId="77777777" w:rsidR="008816B9" w:rsidRPr="008816B9" w:rsidRDefault="008816B9" w:rsidP="008816B9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b/>
          <w:bCs/>
          <w:color w:val="000000"/>
          <w:sz w:val="17"/>
          <w:lang w:eastAsia="es-ES"/>
        </w:rPr>
        <w:t>Presentación de solicitudes:</w:t>
      </w:r>
    </w:p>
    <w:p w14:paraId="31E0DB36" w14:textId="77777777" w:rsidR="008816B9" w:rsidRPr="008816B9" w:rsidRDefault="008816B9" w:rsidP="008816B9">
      <w:pPr>
        <w:numPr>
          <w:ilvl w:val="0"/>
          <w:numId w:val="12"/>
        </w:numPr>
        <w:shd w:val="clear" w:color="auto" w:fill="FFFFFF"/>
        <w:spacing w:after="0" w:line="210" w:lineRule="atLeast"/>
        <w:ind w:left="528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De manera presencial, preferentemente en la secretaría del centro docente donde el alumno se encuentra matriculado en el curso escol</w:t>
      </w:r>
      <w:r w:rsidR="00AF7A3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ar 2015</w:t>
      </w:r>
      <w:r w:rsidRPr="008816B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/2016. El solicitante deberá presentar dos copias de la solicitud, una de ellas para el registro del centro, y otra para el propio solicitante, con objeto de poder acreditar su presentación.</w:t>
      </w:r>
    </w:p>
    <w:p w14:paraId="1A4674EB" w14:textId="77777777" w:rsidR="00E503F7" w:rsidRPr="00AF7A38" w:rsidRDefault="008816B9" w:rsidP="00AF7A38">
      <w:pPr>
        <w:numPr>
          <w:ilvl w:val="0"/>
          <w:numId w:val="12"/>
        </w:numPr>
        <w:shd w:val="clear" w:color="auto" w:fill="FFFFFF"/>
        <w:spacing w:line="210" w:lineRule="atLeast"/>
        <w:ind w:left="528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816B9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es-ES"/>
        </w:rPr>
        <w:t>De forma electrónica. Para ello, los solicitantes deberán disponer de DNI electrónico o de cualquier certificado electrónico que haya sido previamente reconocido por esta Administración y sea compatible con los diferentes elementos habilitantes y plataformas tecnológicas. Los interesados que dispongan de los medios indicados podrán cursar sus solicitudes, junto con la correspondiente documentación que se digitalizará y aportará como archivos anexos a la solicitud, a través a través de la sede de administración electrónica</w:t>
      </w:r>
      <w:r w:rsidR="00AF7A3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es-ES"/>
        </w:rPr>
        <w:t>.</w:t>
      </w:r>
    </w:p>
    <w:p w14:paraId="1C002E18" w14:textId="77777777" w:rsidR="00AF7A38" w:rsidRDefault="00E503F7" w:rsidP="00AF7A38">
      <w:pPr>
        <w:pStyle w:val="NormalWeb"/>
        <w:spacing w:before="0" w:beforeAutospacing="0" w:after="0" w:afterAutospacing="0" w:line="336" w:lineRule="auto"/>
        <w:jc w:val="center"/>
        <w:rPr>
          <w:rFonts w:ascii="Calibri" w:hAnsi="Calibri" w:cs="Calibri"/>
          <w:bCs/>
          <w:iCs/>
          <w:color w:val="666666"/>
          <w:sz w:val="20"/>
          <w:szCs w:val="20"/>
        </w:rPr>
      </w:pPr>
      <w:r w:rsidRPr="00DB13FE">
        <w:rPr>
          <w:rFonts w:ascii="Calibri" w:hAnsi="Calibri" w:cs="Calibri"/>
          <w:bCs/>
          <w:iCs/>
          <w:color w:val="666666"/>
          <w:sz w:val="20"/>
          <w:szCs w:val="20"/>
        </w:rPr>
        <w:t>Beatriz Rodríguez Alcalde</w:t>
      </w:r>
    </w:p>
    <w:p w14:paraId="4DF51693" w14:textId="77777777" w:rsidR="00E503F7" w:rsidRPr="00DB13FE" w:rsidRDefault="00E503F7" w:rsidP="00AF7A38">
      <w:pPr>
        <w:pStyle w:val="NormalWeb"/>
        <w:spacing w:before="0" w:beforeAutospacing="0" w:after="0" w:afterAutospacing="0" w:line="336" w:lineRule="auto"/>
        <w:jc w:val="center"/>
        <w:rPr>
          <w:rFonts w:ascii="Calibri" w:hAnsi="Calibri" w:cs="Calibri"/>
          <w:bCs/>
          <w:iCs/>
          <w:color w:val="666666"/>
          <w:sz w:val="20"/>
          <w:szCs w:val="20"/>
        </w:rPr>
      </w:pPr>
      <w:r w:rsidRPr="00DB13FE">
        <w:rPr>
          <w:rFonts w:ascii="Calibri" w:hAnsi="Calibri" w:cs="Calibri"/>
          <w:bCs/>
          <w:iCs/>
          <w:color w:val="666666"/>
          <w:sz w:val="20"/>
          <w:szCs w:val="20"/>
        </w:rPr>
        <w:t>Directora</w:t>
      </w:r>
    </w:p>
    <w:sectPr w:rsidR="00E503F7" w:rsidRPr="00DB13FE" w:rsidSect="00AF7A38">
      <w:headerReference w:type="default" r:id="rId9"/>
      <w:footerReference w:type="default" r:id="rId10"/>
      <w:pgSz w:w="11906" w:h="16838"/>
      <w:pgMar w:top="-16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0B9A4" w14:textId="77777777" w:rsidR="00AF1776" w:rsidRDefault="00AF1776" w:rsidP="004C153F">
      <w:pPr>
        <w:spacing w:after="0" w:line="240" w:lineRule="auto"/>
      </w:pPr>
      <w:r>
        <w:separator/>
      </w:r>
    </w:p>
  </w:endnote>
  <w:endnote w:type="continuationSeparator" w:id="0">
    <w:p w14:paraId="0E773C40" w14:textId="77777777" w:rsidR="00AF1776" w:rsidRDefault="00AF1776" w:rsidP="004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Eras Demi ITC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D29B" w14:textId="77777777" w:rsidR="00E503F7" w:rsidRDefault="00E503F7" w:rsidP="004C153F">
    <w:pPr>
      <w:pBdr>
        <w:top w:val="single" w:sz="2" w:space="1" w:color="4D4D4D"/>
        <w:bottom w:val="single" w:sz="2" w:space="1" w:color="4D4D4D"/>
      </w:pBdr>
      <w:jc w:val="center"/>
      <w:rPr>
        <w:rStyle w:val="piedecarta"/>
        <w:sz w:val="14"/>
        <w:szCs w:val="14"/>
      </w:rPr>
    </w:pPr>
    <w:r>
      <w:rPr>
        <w:rStyle w:val="piedecarta"/>
        <w:sz w:val="14"/>
        <w:szCs w:val="14"/>
      </w:rPr>
      <w:t>C.E.I.P. “San Rafael”,C/ Carlos Mendoza. 40410. San Rafael (Segovia). Tlfno. Y Fax 921 171887.</w:t>
    </w:r>
  </w:p>
  <w:p w14:paraId="310B52FC" w14:textId="77777777" w:rsidR="00E503F7" w:rsidRDefault="00E503F7" w:rsidP="004C153F">
    <w:pPr>
      <w:pBdr>
        <w:top w:val="single" w:sz="2" w:space="1" w:color="4D4D4D"/>
        <w:bottom w:val="single" w:sz="2" w:space="1" w:color="4D4D4D"/>
      </w:pBdr>
      <w:jc w:val="center"/>
    </w:pPr>
    <w:r>
      <w:rPr>
        <w:rStyle w:val="piedecarta"/>
        <w:sz w:val="14"/>
        <w:szCs w:val="14"/>
      </w:rPr>
      <w:t>Correo electrónico: 40001189@educa.jcyl.es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BEEC8" w14:textId="77777777" w:rsidR="00AF1776" w:rsidRDefault="00AF1776" w:rsidP="004C153F">
      <w:pPr>
        <w:spacing w:after="0" w:line="240" w:lineRule="auto"/>
      </w:pPr>
      <w:r>
        <w:separator/>
      </w:r>
    </w:p>
  </w:footnote>
  <w:footnote w:type="continuationSeparator" w:id="0">
    <w:p w14:paraId="2AD1DA70" w14:textId="77777777" w:rsidR="00AF1776" w:rsidRDefault="00AF1776" w:rsidP="004C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0"/>
      <w:gridCol w:w="4917"/>
      <w:gridCol w:w="2957"/>
    </w:tblGrid>
    <w:tr w:rsidR="00E503F7" w14:paraId="72AC4B43" w14:textId="77777777" w:rsidTr="00B85FC2">
      <w:trPr>
        <w:trHeight w:val="993"/>
        <w:jc w:val="center"/>
      </w:trPr>
      <w:tc>
        <w:tcPr>
          <w:tcW w:w="320" w:type="pct"/>
          <w:noWrap/>
          <w:tcMar>
            <w:left w:w="0" w:type="dxa"/>
            <w:right w:w="0" w:type="dxa"/>
          </w:tcMar>
          <w:vAlign w:val="center"/>
        </w:tcPr>
        <w:p w14:paraId="049423F0" w14:textId="77777777" w:rsidR="00E503F7" w:rsidRDefault="00C9421B" w:rsidP="00B85FC2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2DB1422" wp14:editId="49A01BBE">
                <wp:extent cx="371475" cy="485775"/>
                <wp:effectExtent l="19050" t="0" r="9525" b="0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pct"/>
          <w:noWrap/>
          <w:vAlign w:val="bottom"/>
        </w:tcPr>
        <w:p w14:paraId="423370CD" w14:textId="77777777" w:rsidR="00E503F7" w:rsidRPr="00760700" w:rsidRDefault="00E503F7" w:rsidP="00B85FC2">
          <w:pPr>
            <w:pStyle w:val="Encabezado"/>
            <w:rPr>
              <w:rFonts w:ascii="Eras Demi ITC" w:hAnsi="Eras Demi ITC"/>
              <w:sz w:val="28"/>
              <w:szCs w:val="28"/>
            </w:rPr>
          </w:pPr>
          <w:r w:rsidRPr="00760700">
            <w:rPr>
              <w:rFonts w:ascii="Eras Demi ITC" w:hAnsi="Eras Demi ITC"/>
              <w:sz w:val="28"/>
              <w:szCs w:val="28"/>
            </w:rPr>
            <w:t>Junta de</w:t>
          </w:r>
          <w:r w:rsidRPr="00760700">
            <w:rPr>
              <w:rFonts w:ascii="Eras Demi ITC" w:hAnsi="Eras Demi ITC"/>
              <w:sz w:val="28"/>
              <w:szCs w:val="28"/>
            </w:rPr>
            <w:br/>
            <w:t>Castilla y León</w:t>
          </w:r>
        </w:p>
      </w:tc>
      <w:tc>
        <w:tcPr>
          <w:tcW w:w="1764" w:type="pct"/>
          <w:vMerge w:val="restart"/>
          <w:vAlign w:val="bottom"/>
        </w:tcPr>
        <w:p w14:paraId="4A7B2E4E" w14:textId="77777777" w:rsidR="00E503F7" w:rsidRPr="00760700" w:rsidRDefault="00E503F7" w:rsidP="00B85FC2">
          <w:pPr>
            <w:pStyle w:val="Encabezado"/>
            <w:jc w:val="right"/>
            <w:rPr>
              <w:rFonts w:ascii="Eras Demi ITC" w:hAnsi="Eras Demi ITC"/>
              <w:sz w:val="28"/>
              <w:szCs w:val="28"/>
            </w:rPr>
          </w:pPr>
          <w:r w:rsidRPr="00760700">
            <w:rPr>
              <w:rFonts w:ascii="Trebuchet MS" w:hAnsi="Trebuchet MS"/>
              <w:sz w:val="18"/>
              <w:szCs w:val="18"/>
            </w:rPr>
            <w:t>CEIP SAN RAFAEL</w:t>
          </w:r>
        </w:p>
      </w:tc>
    </w:tr>
    <w:tr w:rsidR="00E503F7" w14:paraId="127024D5" w14:textId="77777777" w:rsidTr="00B85FC2">
      <w:trPr>
        <w:trHeight w:val="300"/>
        <w:jc w:val="center"/>
      </w:trPr>
      <w:tc>
        <w:tcPr>
          <w:tcW w:w="320" w:type="pct"/>
          <w:noWrap/>
          <w:tcMar>
            <w:left w:w="0" w:type="dxa"/>
            <w:right w:w="0" w:type="dxa"/>
          </w:tcMar>
        </w:tcPr>
        <w:p w14:paraId="56D03CE1" w14:textId="77777777" w:rsidR="00E503F7" w:rsidRDefault="00E503F7" w:rsidP="00B85FC2">
          <w:pPr>
            <w:pStyle w:val="Encabezado"/>
          </w:pPr>
        </w:p>
      </w:tc>
      <w:tc>
        <w:tcPr>
          <w:tcW w:w="2916" w:type="pct"/>
          <w:noWrap/>
          <w:vAlign w:val="bottom"/>
        </w:tcPr>
        <w:p w14:paraId="0DBC612D" w14:textId="77777777" w:rsidR="00E503F7" w:rsidRPr="00760700" w:rsidRDefault="00E503F7" w:rsidP="00B85FC2">
          <w:pPr>
            <w:pStyle w:val="Encabezado"/>
            <w:rPr>
              <w:rFonts w:ascii="Trebuchet MS" w:hAnsi="Trebuchet MS"/>
              <w:sz w:val="18"/>
              <w:szCs w:val="18"/>
            </w:rPr>
          </w:pPr>
          <w:r w:rsidRPr="00760700">
            <w:rPr>
              <w:rFonts w:ascii="Trebuchet MS" w:hAnsi="Trebuchet MS"/>
              <w:sz w:val="18"/>
              <w:szCs w:val="18"/>
            </w:rPr>
            <w:t>Consejería de Educación</w:t>
          </w:r>
        </w:p>
      </w:tc>
      <w:tc>
        <w:tcPr>
          <w:tcW w:w="1764" w:type="pct"/>
          <w:vMerge/>
        </w:tcPr>
        <w:p w14:paraId="0EE8C23C" w14:textId="77777777" w:rsidR="00E503F7" w:rsidRPr="00760700" w:rsidRDefault="00E503F7" w:rsidP="00B85FC2">
          <w:pPr>
            <w:pStyle w:val="Encabezado"/>
            <w:rPr>
              <w:rFonts w:ascii="Trebuchet MS" w:hAnsi="Trebuchet MS"/>
              <w:sz w:val="18"/>
              <w:szCs w:val="18"/>
            </w:rPr>
          </w:pPr>
        </w:p>
      </w:tc>
    </w:tr>
  </w:tbl>
  <w:p w14:paraId="7341B939" w14:textId="77777777" w:rsidR="00E503F7" w:rsidRPr="004C153F" w:rsidRDefault="00E503F7" w:rsidP="00AF7A38">
    <w:pPr>
      <w:spacing w:line="360" w:lineRule="auto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4B9"/>
    <w:multiLevelType w:val="multilevel"/>
    <w:tmpl w:val="3BF82C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763BA"/>
    <w:multiLevelType w:val="hybridMultilevel"/>
    <w:tmpl w:val="A6A4658C"/>
    <w:lvl w:ilvl="0" w:tplc="70608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3BA1"/>
    <w:multiLevelType w:val="multilevel"/>
    <w:tmpl w:val="7B443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43A47"/>
    <w:multiLevelType w:val="multilevel"/>
    <w:tmpl w:val="E5B2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87E6A"/>
    <w:multiLevelType w:val="multilevel"/>
    <w:tmpl w:val="593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51F46"/>
    <w:multiLevelType w:val="hybridMultilevel"/>
    <w:tmpl w:val="79F893E2"/>
    <w:lvl w:ilvl="0" w:tplc="AB265F0A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5E9961A4"/>
    <w:multiLevelType w:val="multilevel"/>
    <w:tmpl w:val="5224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B6451"/>
    <w:multiLevelType w:val="multilevel"/>
    <w:tmpl w:val="A35C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E5F7B"/>
    <w:multiLevelType w:val="multilevel"/>
    <w:tmpl w:val="62FE2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07C3D"/>
    <w:multiLevelType w:val="multilevel"/>
    <w:tmpl w:val="FD7E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D5381"/>
    <w:multiLevelType w:val="multilevel"/>
    <w:tmpl w:val="824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06271C"/>
    <w:multiLevelType w:val="multilevel"/>
    <w:tmpl w:val="4E1C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36A9B"/>
    <w:multiLevelType w:val="multilevel"/>
    <w:tmpl w:val="E17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A9A"/>
    <w:rsid w:val="0003391E"/>
    <w:rsid w:val="00112493"/>
    <w:rsid w:val="00215E8A"/>
    <w:rsid w:val="00226EBE"/>
    <w:rsid w:val="00254287"/>
    <w:rsid w:val="002810D7"/>
    <w:rsid w:val="0029471D"/>
    <w:rsid w:val="0029782A"/>
    <w:rsid w:val="002C304D"/>
    <w:rsid w:val="002D3A9A"/>
    <w:rsid w:val="00302795"/>
    <w:rsid w:val="003A4F7F"/>
    <w:rsid w:val="003B350B"/>
    <w:rsid w:val="003F2E8F"/>
    <w:rsid w:val="00400BA5"/>
    <w:rsid w:val="004C153F"/>
    <w:rsid w:val="004C45FA"/>
    <w:rsid w:val="004F72E5"/>
    <w:rsid w:val="0058765B"/>
    <w:rsid w:val="005D4E76"/>
    <w:rsid w:val="005E122F"/>
    <w:rsid w:val="006122EF"/>
    <w:rsid w:val="00637C92"/>
    <w:rsid w:val="006A7191"/>
    <w:rsid w:val="006F4714"/>
    <w:rsid w:val="0077736B"/>
    <w:rsid w:val="007E6B82"/>
    <w:rsid w:val="00806B0A"/>
    <w:rsid w:val="008816B9"/>
    <w:rsid w:val="008D4DA3"/>
    <w:rsid w:val="00910A34"/>
    <w:rsid w:val="009320D2"/>
    <w:rsid w:val="00986EA7"/>
    <w:rsid w:val="00AF1776"/>
    <w:rsid w:val="00AF7A38"/>
    <w:rsid w:val="00B6538B"/>
    <w:rsid w:val="00B85FC2"/>
    <w:rsid w:val="00B92DE9"/>
    <w:rsid w:val="00BF3663"/>
    <w:rsid w:val="00C04B14"/>
    <w:rsid w:val="00C11D9D"/>
    <w:rsid w:val="00C213DC"/>
    <w:rsid w:val="00C307A8"/>
    <w:rsid w:val="00C801E1"/>
    <w:rsid w:val="00C9421B"/>
    <w:rsid w:val="00CC6219"/>
    <w:rsid w:val="00D436AE"/>
    <w:rsid w:val="00DA2988"/>
    <w:rsid w:val="00DB13FE"/>
    <w:rsid w:val="00E126CC"/>
    <w:rsid w:val="00E20DCC"/>
    <w:rsid w:val="00E44ABF"/>
    <w:rsid w:val="00E503F7"/>
    <w:rsid w:val="00EE4114"/>
    <w:rsid w:val="00F44D2C"/>
    <w:rsid w:val="00F5244B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B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4C4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A9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D3A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D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4C1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15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C1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53F"/>
    <w:rPr>
      <w:sz w:val="22"/>
      <w:szCs w:val="22"/>
      <w:lang w:eastAsia="en-US"/>
    </w:rPr>
  </w:style>
  <w:style w:type="character" w:customStyle="1" w:styleId="piedecarta">
    <w:name w:val="pie de carta"/>
    <w:rsid w:val="004C153F"/>
    <w:rPr>
      <w:rFonts w:ascii="Trebuchet MS" w:hAnsi="Trebuchet MS" w:cs="Trebuchet MS"/>
      <w:color w:val="000000"/>
      <w:sz w:val="12"/>
      <w:szCs w:val="12"/>
    </w:rPr>
  </w:style>
  <w:style w:type="character" w:customStyle="1" w:styleId="Ttulo2Car">
    <w:name w:val="Título 2 Car"/>
    <w:basedOn w:val="Fuentedeprrafopredeter"/>
    <w:link w:val="Ttulo2"/>
    <w:uiPriority w:val="9"/>
    <w:rsid w:val="004C45FA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4C45FA"/>
    <w:rPr>
      <w:color w:val="0000FF"/>
      <w:u w:val="single"/>
    </w:rPr>
  </w:style>
  <w:style w:type="character" w:customStyle="1" w:styleId="cmlinkwrapper">
    <w:name w:val="cmlinkwrapper"/>
    <w:basedOn w:val="Fuentedeprrafopredeter"/>
    <w:rsid w:val="004C45FA"/>
  </w:style>
  <w:style w:type="character" w:customStyle="1" w:styleId="apple-converted-space">
    <w:name w:val="apple-converted-space"/>
    <w:basedOn w:val="Fuentedeprrafopredeter"/>
    <w:rsid w:val="004C45FA"/>
  </w:style>
  <w:style w:type="character" w:customStyle="1" w:styleId="cmparentscontentlink">
    <w:name w:val="cmparentscontentlink"/>
    <w:basedOn w:val="Fuentedeprrafopredeter"/>
    <w:rsid w:val="004C45FA"/>
  </w:style>
  <w:style w:type="paragraph" w:customStyle="1" w:styleId="contentabstract">
    <w:name w:val="contentabstract"/>
    <w:basedOn w:val="Normal"/>
    <w:rsid w:val="004C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mparagraph">
    <w:name w:val="cmparagraph"/>
    <w:basedOn w:val="Normal"/>
    <w:rsid w:val="004C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45FA"/>
    <w:rPr>
      <w:b/>
      <w:bCs/>
    </w:rPr>
  </w:style>
  <w:style w:type="paragraph" w:styleId="Prrafodelista">
    <w:name w:val="List Paragraph"/>
    <w:basedOn w:val="Normal"/>
    <w:uiPriority w:val="34"/>
    <w:qFormat/>
    <w:rsid w:val="006A7191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10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367">
          <w:marLeft w:val="436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497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905863">
              <w:marLeft w:val="436"/>
              <w:marRight w:val="0"/>
              <w:marTop w:val="0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6818">
          <w:marLeft w:val="-12"/>
          <w:marRight w:val="0"/>
          <w:marTop w:val="4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213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aplica.educa.jcyl.es/BACI/index.jsp?param=ALTX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6" baseType="variant"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https://edaplica.educa.jcyl.es/BACI/index.jsp?param=ALTX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--Edu-- --</cp:lastModifiedBy>
  <cp:revision>2</cp:revision>
  <cp:lastPrinted>2012-09-21T11:28:00Z</cp:lastPrinted>
  <dcterms:created xsi:type="dcterms:W3CDTF">2016-04-01T17:16:00Z</dcterms:created>
  <dcterms:modified xsi:type="dcterms:W3CDTF">2016-04-01T17:16:00Z</dcterms:modified>
</cp:coreProperties>
</file>